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1C" w:rsidRPr="00CF0537" w:rsidRDefault="00711C1C" w:rsidP="00711C1C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CF0537">
        <w:rPr>
          <w:rFonts w:asciiTheme="minorHAnsi" w:hAnsiTheme="minorHAnsi" w:cstheme="minorHAnsi"/>
          <w:b/>
          <w:iCs/>
          <w:sz w:val="22"/>
          <w:szCs w:val="22"/>
          <w:lang w:val="en-GB"/>
        </w:rPr>
        <w:t>POLICY STATEMENT</w:t>
      </w:r>
    </w:p>
    <w:p w:rsidR="00711C1C" w:rsidRDefault="00711C1C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711C1C" w:rsidRDefault="00C36CBB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skin is the largest multi-functional organ on the body and is also the most </w:t>
      </w:r>
      <w:r w:rsidR="000150C2">
        <w:rPr>
          <w:rFonts w:asciiTheme="minorHAnsi" w:hAnsiTheme="minorHAnsi" w:cstheme="minorHAnsi"/>
          <w:iCs/>
          <w:sz w:val="22"/>
          <w:szCs w:val="22"/>
          <w:lang w:val="en-GB"/>
        </w:rPr>
        <w:t>visible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. It is important to keep the skin healthy. The skin must be intact and the barrier function of the skin is not to be compromised.</w:t>
      </w:r>
    </w:p>
    <w:p w:rsidR="00C36CBB" w:rsidRDefault="00C36CBB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36CBB" w:rsidRDefault="00C36CBB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sz w:val="22"/>
          <w:szCs w:val="22"/>
          <w:lang w:val="en-GB"/>
        </w:rPr>
        <w:t>Promoting healthy skin will have a</w:t>
      </w:r>
      <w:r w:rsidR="007C2C74">
        <w:rPr>
          <w:rFonts w:asciiTheme="minorHAnsi" w:hAnsiTheme="minorHAnsi" w:cstheme="minorHAnsi"/>
          <w:iCs/>
          <w:sz w:val="22"/>
          <w:szCs w:val="22"/>
          <w:lang w:val="en-GB"/>
        </w:rPr>
        <w:t>n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impact on a service user</w:t>
      </w:r>
      <w:r w:rsidR="007C2C74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s quality of life and their wellbeing. </w:t>
      </w:r>
    </w:p>
    <w:p w:rsidR="00F00325" w:rsidRDefault="00F00325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36CBB" w:rsidRPr="00CF0537" w:rsidRDefault="00C36CBB" w:rsidP="00C36CBB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sz w:val="22"/>
          <w:szCs w:val="22"/>
          <w:lang w:val="en-GB"/>
        </w:rPr>
        <w:t>Homecare D &amp; D Ltd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believes that adherence to strict guidelines on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tissue viability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is of paramount importance in ensuring the safety of both service users and staff.  </w:t>
      </w:r>
    </w:p>
    <w:p w:rsidR="00C36CBB" w:rsidRDefault="00C36CBB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F00325" w:rsidRDefault="00C36CBB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Homecare D&amp;D Ltd also believes that that the </w:t>
      </w:r>
      <w:r w:rsidR="000150C2">
        <w:rPr>
          <w:rFonts w:asciiTheme="minorHAnsi" w:hAnsiTheme="minorHAnsi" w:cstheme="minorHAnsi"/>
          <w:iCs/>
          <w:sz w:val="22"/>
          <w:szCs w:val="22"/>
          <w:lang w:val="en-GB"/>
        </w:rPr>
        <w:t>policies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care and practice must be focused on good skin care for our service users to enable us to prevent any skin break down – this should be based on evidence and current best practice.</w:t>
      </w:r>
    </w:p>
    <w:p w:rsidR="00AB00F8" w:rsidRDefault="00AB00F8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AB00F8" w:rsidRDefault="00AB00F8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sz w:val="22"/>
          <w:szCs w:val="22"/>
          <w:lang w:val="en-GB"/>
        </w:rPr>
        <w:t>Pressure ulcer prevention – the best outcome is to adopt a preventative ap</w:t>
      </w:r>
      <w:r w:rsidR="007C2C74">
        <w:rPr>
          <w:rFonts w:asciiTheme="minorHAnsi" w:hAnsiTheme="minorHAnsi" w:cstheme="minorHAnsi"/>
          <w:iCs/>
          <w:sz w:val="22"/>
          <w:szCs w:val="22"/>
          <w:lang w:val="en-GB"/>
        </w:rPr>
        <w:t>proach – we should ensure that s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ervice users are risk assessed against their Nutrition, Mobility and Continence at the </w:t>
      </w:r>
      <w:r w:rsidR="007C2C7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initial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care plan visit and from this staff should deliver the appropriate pressure area care to ensure skin integrity is maintained. Staff are expected to monitor the three areas (Nutrition, Mobility &amp; Continence) then a professional must be c</w:t>
      </w:r>
      <w:r w:rsidR="00055151">
        <w:rPr>
          <w:rFonts w:asciiTheme="minorHAnsi" w:hAnsiTheme="minorHAnsi" w:cstheme="minorHAnsi"/>
          <w:iCs/>
          <w:sz w:val="22"/>
          <w:szCs w:val="22"/>
          <w:lang w:val="en-GB"/>
        </w:rPr>
        <w:t>ontacted to discuss the changes and what intervention is in place and what intervention can be put in place.</w:t>
      </w:r>
    </w:p>
    <w:p w:rsidR="00AB00F8" w:rsidRDefault="00AB00F8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sz w:val="22"/>
          <w:szCs w:val="22"/>
          <w:lang w:val="en-GB"/>
        </w:rPr>
        <w:t>Risk Assessment</w:t>
      </w:r>
      <w:r w:rsidR="007C2C74">
        <w:rPr>
          <w:rFonts w:asciiTheme="minorHAnsi" w:hAnsiTheme="minorHAnsi" w:cstheme="minorHAnsi"/>
          <w:iCs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must take place yearly at a minimum – </w:t>
      </w:r>
      <w:r w:rsidR="007C2C7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if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any changes </w:t>
      </w:r>
      <w:r w:rsidR="007C2C7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are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identified</w:t>
      </w:r>
      <w:r w:rsidR="007C2C74">
        <w:rPr>
          <w:rFonts w:asciiTheme="minorHAnsi" w:hAnsiTheme="minorHAnsi" w:cstheme="minorHAnsi"/>
          <w:iCs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then the risk assessment will take place sooner.</w:t>
      </w:r>
    </w:p>
    <w:p w:rsidR="00AB00F8" w:rsidRDefault="00AB00F8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>The goals of the organisation are to ensure that:</w:t>
      </w: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Pr="00CF0537" w:rsidRDefault="000150C2" w:rsidP="00CF0537">
      <w:pPr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sz w:val="22"/>
          <w:szCs w:val="22"/>
          <w:lang w:val="en-GB"/>
        </w:rPr>
        <w:t>Service user</w:t>
      </w:r>
      <w:r w:rsidR="007C2C74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s skin remains intact</w:t>
      </w:r>
    </w:p>
    <w:p w:rsidR="00CF0537" w:rsidRDefault="000150C2" w:rsidP="00CF0537">
      <w:pPr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sz w:val="22"/>
          <w:szCs w:val="22"/>
          <w:lang w:val="en-GB"/>
        </w:rPr>
        <w:t>Any breakdown in the skin is reported to the district nursing team as soon as practicably possible and any treatment is adhered to monitored.</w:t>
      </w:r>
    </w:p>
    <w:p w:rsidR="000150C2" w:rsidRDefault="000150C2" w:rsidP="000150C2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organisation will adhere to </w:t>
      </w:r>
      <w:r w:rsidR="00587288">
        <w:rPr>
          <w:rFonts w:asciiTheme="minorHAnsi" w:hAnsiTheme="minorHAnsi" w:cstheme="minorHAnsi"/>
          <w:iCs/>
          <w:sz w:val="22"/>
          <w:szCs w:val="22"/>
          <w:lang w:val="en-GB"/>
        </w:rPr>
        <w:t>tissue viability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legislation.</w:t>
      </w: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Pr="00587288" w:rsidRDefault="00587288" w:rsidP="00587288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7288">
        <w:rPr>
          <w:rFonts w:asciiTheme="minorHAnsi" w:hAnsiTheme="minorHAnsi" w:cstheme="minorHAnsi"/>
          <w:b/>
          <w:iCs/>
          <w:sz w:val="22"/>
          <w:szCs w:val="22"/>
        </w:rPr>
        <w:t xml:space="preserve">Safeguarding Vulnerable groups Act 2006 </w:t>
      </w:r>
    </w:p>
    <w:p w:rsidR="00587288" w:rsidRPr="00587288" w:rsidRDefault="00587288" w:rsidP="00587288">
      <w:pPr>
        <w:ind w:left="360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CF0537" w:rsidRPr="00587288" w:rsidRDefault="00587288" w:rsidP="00CF0537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587288">
        <w:rPr>
          <w:rFonts w:asciiTheme="minorHAnsi" w:hAnsiTheme="minorHAnsi" w:cstheme="minorHAnsi"/>
          <w:b/>
          <w:iCs/>
          <w:sz w:val="22"/>
          <w:szCs w:val="22"/>
          <w:lang w:val="en-GB"/>
        </w:rPr>
        <w:t>The Care Standards Act 2000</w:t>
      </w:r>
    </w:p>
    <w:p w:rsidR="00CF0537" w:rsidRPr="00587288" w:rsidRDefault="00CF0537" w:rsidP="00CF0537">
      <w:pPr>
        <w:ind w:left="360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CF0537" w:rsidRPr="00587288" w:rsidRDefault="00587288" w:rsidP="00CF0537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587288">
        <w:rPr>
          <w:rFonts w:asciiTheme="minorHAnsi" w:hAnsiTheme="minorHAnsi" w:cstheme="minorHAnsi"/>
          <w:b/>
          <w:iCs/>
          <w:sz w:val="22"/>
          <w:szCs w:val="22"/>
          <w:lang w:val="en-GB"/>
        </w:rPr>
        <w:t>Health &amp; Care Professions Council HCPC</w:t>
      </w:r>
    </w:p>
    <w:p w:rsidR="00CF0537" w:rsidRPr="00587288" w:rsidRDefault="00CF0537" w:rsidP="00CF0537">
      <w:pPr>
        <w:ind w:left="360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CF0537" w:rsidRPr="00587288" w:rsidRDefault="00587288" w:rsidP="00CF0537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587288">
        <w:rPr>
          <w:rFonts w:asciiTheme="minorHAnsi" w:hAnsiTheme="minorHAnsi" w:cstheme="minorHAnsi"/>
          <w:b/>
          <w:iCs/>
          <w:sz w:val="22"/>
          <w:szCs w:val="22"/>
          <w:lang w:val="en-GB"/>
        </w:rPr>
        <w:t>National Institute for Health and Clinical Excellence (N.I.C.E) Guidelines</w:t>
      </w:r>
    </w:p>
    <w:p w:rsidR="00CF0537" w:rsidRPr="00587288" w:rsidRDefault="00CF0537" w:rsidP="00CF0537">
      <w:pPr>
        <w:ind w:left="360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CF0537" w:rsidRPr="00587288" w:rsidRDefault="00587288" w:rsidP="00CF0537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587288">
        <w:rPr>
          <w:rFonts w:asciiTheme="minorHAnsi" w:hAnsiTheme="minorHAnsi" w:cstheme="minorHAnsi"/>
          <w:b/>
          <w:iCs/>
          <w:sz w:val="22"/>
          <w:szCs w:val="22"/>
          <w:lang w:val="en-GB"/>
        </w:rPr>
        <w:t xml:space="preserve">Health and Safety at Work Act </w:t>
      </w:r>
    </w:p>
    <w:p w:rsidR="00587288" w:rsidRPr="00587288" w:rsidRDefault="00587288" w:rsidP="00587288">
      <w:pPr>
        <w:pStyle w:val="ListParagraph"/>
        <w:rPr>
          <w:rFonts w:asciiTheme="minorHAnsi" w:hAnsiTheme="minorHAnsi" w:cstheme="minorHAnsi"/>
          <w:b/>
          <w:iCs/>
          <w:sz w:val="22"/>
          <w:szCs w:val="22"/>
        </w:rPr>
      </w:pPr>
    </w:p>
    <w:p w:rsidR="00587288" w:rsidRDefault="00587288" w:rsidP="00CF0537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587288">
        <w:rPr>
          <w:rFonts w:asciiTheme="minorHAnsi" w:hAnsiTheme="minorHAnsi" w:cstheme="minorHAnsi"/>
          <w:b/>
          <w:iCs/>
          <w:sz w:val="22"/>
          <w:szCs w:val="22"/>
          <w:lang w:val="en-GB"/>
        </w:rPr>
        <w:t>Human Rights Act 1998 implemented 2000</w:t>
      </w:r>
    </w:p>
    <w:p w:rsidR="00587288" w:rsidRDefault="00587288" w:rsidP="00587288">
      <w:pPr>
        <w:pStyle w:val="ListParagraph"/>
        <w:rPr>
          <w:rFonts w:asciiTheme="minorHAnsi" w:hAnsiTheme="minorHAnsi" w:cstheme="minorHAnsi"/>
          <w:b/>
          <w:iCs/>
          <w:sz w:val="22"/>
          <w:szCs w:val="22"/>
        </w:rPr>
      </w:pPr>
    </w:p>
    <w:p w:rsidR="00587288" w:rsidRPr="00587288" w:rsidRDefault="00587288" w:rsidP="00587288">
      <w:pPr>
        <w:ind w:left="720"/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Default="00CF0537" w:rsidP="00CF0537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:rsidR="007C2C74" w:rsidRPr="00CF0537" w:rsidRDefault="007C2C74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lastRenderedPageBreak/>
        <w:t xml:space="preserve">In </w:t>
      </w:r>
      <w:r w:rsidR="00711C1C">
        <w:rPr>
          <w:rFonts w:asciiTheme="minorHAnsi" w:hAnsiTheme="minorHAnsi" w:cstheme="minorHAnsi"/>
          <w:iCs/>
          <w:sz w:val="22"/>
          <w:szCs w:val="22"/>
          <w:lang w:val="en-GB"/>
        </w:rPr>
        <w:t>Homecare D &amp; D Ltd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the following points should be adhered to:</w:t>
      </w:r>
    </w:p>
    <w:p w:rsidR="00055151" w:rsidRDefault="00055151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055151" w:rsidRDefault="00055151" w:rsidP="0005515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Staff are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to follow the care plan and risk assessment in place individual to the service user.</w:t>
      </w:r>
    </w:p>
    <w:p w:rsidR="00055151" w:rsidRDefault="00055151" w:rsidP="0005515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Staff are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to monitor – Nutrition, Mobility and Continence – any changes are to be reported as a matter of urgency to the office/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oncall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team and the district nursing team.</w:t>
      </w:r>
    </w:p>
    <w:p w:rsidR="00055151" w:rsidRDefault="00055151" w:rsidP="0005515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Staff are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to check at each call the service user</w:t>
      </w:r>
      <w:r w:rsidR="007C2C74">
        <w:rPr>
          <w:rFonts w:asciiTheme="minorHAnsi" w:hAnsiTheme="minorHAnsi" w:cstheme="minorHAnsi"/>
          <w:iCs/>
          <w:sz w:val="22"/>
          <w:szCs w:val="22"/>
        </w:rPr>
        <w:t>’</w:t>
      </w:r>
      <w:r>
        <w:rPr>
          <w:rFonts w:asciiTheme="minorHAnsi" w:hAnsiTheme="minorHAnsi" w:cstheme="minorHAnsi"/>
          <w:iCs/>
          <w:sz w:val="22"/>
          <w:szCs w:val="22"/>
        </w:rPr>
        <w:t>s pressure areas.</w:t>
      </w:r>
    </w:p>
    <w:p w:rsidR="00055151" w:rsidRDefault="00055151" w:rsidP="0005515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Staff are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to encourage service users to relieve their own pressure areas if possible</w:t>
      </w:r>
      <w:r w:rsidR="007C2C74">
        <w:rPr>
          <w:rFonts w:asciiTheme="minorHAnsi" w:hAnsiTheme="minorHAnsi" w:cstheme="minorHAnsi"/>
          <w:iCs/>
          <w:sz w:val="22"/>
          <w:szCs w:val="22"/>
        </w:rPr>
        <w:t>.</w:t>
      </w:r>
    </w:p>
    <w:p w:rsidR="00CF0537" w:rsidRDefault="00055151" w:rsidP="00CF053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FE1725">
        <w:rPr>
          <w:rFonts w:asciiTheme="minorHAnsi" w:hAnsiTheme="minorHAnsi" w:cstheme="minorHAnsi"/>
          <w:iCs/>
          <w:sz w:val="22"/>
          <w:szCs w:val="22"/>
        </w:rPr>
        <w:t>Staff are</w:t>
      </w:r>
      <w:proofErr w:type="gramEnd"/>
      <w:r w:rsidRPr="00FE1725">
        <w:rPr>
          <w:rFonts w:asciiTheme="minorHAnsi" w:hAnsiTheme="minorHAnsi" w:cstheme="minorHAnsi"/>
          <w:iCs/>
          <w:sz w:val="22"/>
          <w:szCs w:val="22"/>
        </w:rPr>
        <w:t xml:space="preserve"> to relieve a service users p</w:t>
      </w:r>
      <w:r w:rsidR="007C2C74">
        <w:rPr>
          <w:rFonts w:asciiTheme="minorHAnsi" w:hAnsiTheme="minorHAnsi" w:cstheme="minorHAnsi"/>
          <w:iCs/>
          <w:sz w:val="22"/>
          <w:szCs w:val="22"/>
        </w:rPr>
        <w:t>ressure areas where appropriate.</w:t>
      </w:r>
    </w:p>
    <w:p w:rsidR="00FE1725" w:rsidRDefault="00FE1725" w:rsidP="00CF053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If a service user has been discharged from Hospital or a Care home with a reddened area or a pressure ulcer then this must be reported immediately to the office/on call team and the district nursing team – staff must complete a pressure area monitoring form.</w:t>
      </w:r>
    </w:p>
    <w:p w:rsidR="00FE1725" w:rsidRDefault="00FE1725" w:rsidP="00CF053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Staff must adhere to any intervention prescribed by the district nursing team</w:t>
      </w:r>
      <w:r w:rsidR="007C2C74">
        <w:rPr>
          <w:rFonts w:asciiTheme="minorHAnsi" w:hAnsiTheme="minorHAnsi" w:cstheme="minorHAnsi"/>
          <w:iCs/>
          <w:sz w:val="22"/>
          <w:szCs w:val="22"/>
        </w:rPr>
        <w:t>.</w:t>
      </w:r>
    </w:p>
    <w:p w:rsidR="00B75778" w:rsidRDefault="00B75778" w:rsidP="00CF053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Staff are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to check that any equipment is fit for purpose and also in date for maintenance checks.</w:t>
      </w:r>
    </w:p>
    <w:p w:rsidR="00D071B5" w:rsidRPr="00FE1725" w:rsidRDefault="00D071B5" w:rsidP="00CF053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iCs/>
          <w:sz w:val="22"/>
          <w:szCs w:val="22"/>
        </w:rPr>
        <w:t>Staff are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to attend regular update training.</w:t>
      </w: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Pr="00CF0537" w:rsidRDefault="00CF0537" w:rsidP="00CF0537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CF0537">
        <w:rPr>
          <w:rFonts w:asciiTheme="minorHAnsi" w:hAnsiTheme="minorHAnsi" w:cstheme="minorHAnsi"/>
          <w:b/>
          <w:iCs/>
          <w:sz w:val="22"/>
          <w:szCs w:val="22"/>
          <w:lang w:val="en-GB"/>
        </w:rPr>
        <w:t>REPORTING</w:t>
      </w:r>
    </w:p>
    <w:p w:rsid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D071B5" w:rsidRPr="00CF0537" w:rsidRDefault="00D071B5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Cs/>
          <w:sz w:val="22"/>
          <w:szCs w:val="22"/>
          <w:lang w:val="en-GB"/>
        </w:rPr>
        <w:t>Any incident of a reddened area or a breakdown of skin is to be reported immediately to the district Nursing Team and the office/on call team. A log should be made in the communication logs with the date and the description of the pressure area and any time a district nurse attends the property and any time the district nursing team/G.P are called.</w:t>
      </w: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Pr="00CF0537" w:rsidRDefault="00CF0537" w:rsidP="00CF0537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CF0537">
        <w:rPr>
          <w:rFonts w:asciiTheme="minorHAnsi" w:hAnsiTheme="minorHAnsi" w:cstheme="minorHAnsi"/>
          <w:b/>
          <w:iCs/>
          <w:sz w:val="22"/>
          <w:szCs w:val="22"/>
          <w:lang w:val="en-GB"/>
        </w:rPr>
        <w:t>TRAINING</w:t>
      </w: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:rsidR="00CF0537" w:rsidRPr="00CF0537" w:rsidRDefault="00CF0537" w:rsidP="00CF0537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All new staff should be encouraged to read the policy on </w:t>
      </w:r>
      <w:r w:rsidR="00D071B5">
        <w:rPr>
          <w:rFonts w:asciiTheme="minorHAnsi" w:hAnsiTheme="minorHAnsi" w:cstheme="minorHAnsi"/>
          <w:iCs/>
          <w:sz w:val="22"/>
          <w:szCs w:val="22"/>
          <w:lang w:val="en-GB"/>
        </w:rPr>
        <w:t>tissue viability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as part of their induction process.  </w:t>
      </w:r>
      <w:r w:rsidR="00587288">
        <w:rPr>
          <w:rFonts w:asciiTheme="minorHAnsi" w:hAnsiTheme="minorHAnsi" w:cstheme="minorHAnsi"/>
          <w:iCs/>
          <w:sz w:val="22"/>
          <w:szCs w:val="22"/>
          <w:lang w:val="en-GB"/>
        </w:rPr>
        <w:t>Through Supervision and competence bas</w:t>
      </w:r>
      <w:r w:rsidR="00586E04">
        <w:rPr>
          <w:rFonts w:asciiTheme="minorHAnsi" w:hAnsiTheme="minorHAnsi" w:cstheme="minorHAnsi"/>
          <w:iCs/>
          <w:sz w:val="22"/>
          <w:szCs w:val="22"/>
          <w:lang w:val="en-GB"/>
        </w:rPr>
        <w:t>ed assessment we can ensure that all</w:t>
      </w:r>
      <w:r w:rsidR="00587288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appropriate staff </w:t>
      </w:r>
      <w:proofErr w:type="gramStart"/>
      <w:r w:rsidR="00587288">
        <w:rPr>
          <w:rFonts w:asciiTheme="minorHAnsi" w:hAnsiTheme="minorHAnsi" w:cstheme="minorHAnsi"/>
          <w:iCs/>
          <w:sz w:val="22"/>
          <w:szCs w:val="22"/>
          <w:lang w:val="en-GB"/>
        </w:rPr>
        <w:t>are</w:t>
      </w:r>
      <w:proofErr w:type="gramEnd"/>
      <w:r w:rsidR="00587288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aware of the policy and procedure. 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Existing staff </w:t>
      </w:r>
      <w:r w:rsidR="007034C1">
        <w:rPr>
          <w:rFonts w:asciiTheme="minorHAnsi" w:hAnsiTheme="minorHAnsi" w:cstheme="minorHAnsi"/>
          <w:iCs/>
          <w:sz w:val="22"/>
          <w:szCs w:val="22"/>
          <w:lang w:val="en-GB"/>
        </w:rPr>
        <w:t>will be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offered training to </w:t>
      </w:r>
      <w:r w:rsidRPr="00CF0537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 xml:space="preserve">National </w:t>
      </w:r>
      <w:r w:rsidR="00E90ED5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Occupational Standards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covering basic information about </w:t>
      </w:r>
      <w:r w:rsidR="00D071B5">
        <w:rPr>
          <w:rFonts w:asciiTheme="minorHAnsi" w:hAnsiTheme="minorHAnsi" w:cstheme="minorHAnsi"/>
          <w:iCs/>
          <w:sz w:val="22"/>
          <w:szCs w:val="22"/>
          <w:lang w:val="en-GB"/>
        </w:rPr>
        <w:t>tissue viability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.  In-house sessions should be conducted at least </w:t>
      </w:r>
      <w:r w:rsidR="00D071B5">
        <w:rPr>
          <w:rFonts w:asciiTheme="minorHAnsi" w:hAnsiTheme="minorHAnsi" w:cstheme="minorHAnsi"/>
          <w:iCs/>
          <w:sz w:val="22"/>
          <w:szCs w:val="22"/>
          <w:lang w:val="en-GB"/>
        </w:rPr>
        <w:t>3 yearly</w:t>
      </w:r>
      <w:r w:rsidRPr="00CF0537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and all relevant staff should attend.</w:t>
      </w:r>
    </w:p>
    <w:p w:rsidR="00FC411C" w:rsidRPr="00CF0537" w:rsidRDefault="00FC411C" w:rsidP="00B41658">
      <w:pPr>
        <w:rPr>
          <w:szCs w:val="22"/>
          <w:lang w:val="en-GB"/>
        </w:rPr>
      </w:pPr>
    </w:p>
    <w:sectPr w:rsidR="00FC411C" w:rsidRPr="00CF0537" w:rsidSect="006050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88" w:rsidRDefault="00587288" w:rsidP="00626756">
      <w:r>
        <w:separator/>
      </w:r>
    </w:p>
  </w:endnote>
  <w:endnote w:type="continuationSeparator" w:id="0">
    <w:p w:rsidR="00587288" w:rsidRDefault="00587288" w:rsidP="0062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72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87288" w:rsidRDefault="00587288">
            <w:pPr>
              <w:pStyle w:val="Footer"/>
              <w:jc w:val="center"/>
            </w:pPr>
            <w:r>
              <w:t xml:space="preserve">Page </w:t>
            </w:r>
            <w:r w:rsidR="000C53E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53EE">
              <w:rPr>
                <w:b/>
              </w:rPr>
              <w:fldChar w:fldCharType="separate"/>
            </w:r>
            <w:r w:rsidR="00586E04">
              <w:rPr>
                <w:b/>
                <w:noProof/>
              </w:rPr>
              <w:t>1</w:t>
            </w:r>
            <w:r w:rsidR="000C53EE">
              <w:rPr>
                <w:b/>
              </w:rPr>
              <w:fldChar w:fldCharType="end"/>
            </w:r>
            <w:r>
              <w:t xml:space="preserve"> of </w:t>
            </w:r>
            <w:r w:rsidR="000C53E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53EE">
              <w:rPr>
                <w:b/>
              </w:rPr>
              <w:fldChar w:fldCharType="separate"/>
            </w:r>
            <w:r w:rsidR="00586E04">
              <w:rPr>
                <w:b/>
                <w:noProof/>
              </w:rPr>
              <w:t>2</w:t>
            </w:r>
            <w:r w:rsidR="000C53EE">
              <w:rPr>
                <w:b/>
              </w:rPr>
              <w:fldChar w:fldCharType="end"/>
            </w:r>
          </w:p>
        </w:sdtContent>
      </w:sdt>
    </w:sdtContent>
  </w:sdt>
  <w:p w:rsidR="00587288" w:rsidRDefault="00587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88" w:rsidRDefault="00587288" w:rsidP="00626756">
      <w:r>
        <w:separator/>
      </w:r>
    </w:p>
  </w:footnote>
  <w:footnote w:type="continuationSeparator" w:id="0">
    <w:p w:rsidR="00587288" w:rsidRDefault="00587288" w:rsidP="0062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88" w:rsidRDefault="000C53EE">
    <w:pPr>
      <w:pStyle w:val="Header"/>
    </w:pPr>
    <w:r w:rsidRPr="000C53E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756" o:spid="_x0000_s2051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mecare D &amp; D Lt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b/>
        <w:sz w:val="28"/>
        <w:szCs w:val="28"/>
      </w:rPr>
      <w:alias w:val="Title"/>
      <w:id w:val="77547040"/>
      <w:placeholder>
        <w:docPart w:val="B4BEF089EE3E44178F987CF25AECDC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7288" w:rsidRDefault="005872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Theme="minorHAnsi" w:hAnsiTheme="minorHAnsi" w:cstheme="minorHAnsi"/>
            <w:b/>
            <w:sz w:val="28"/>
            <w:szCs w:val="28"/>
            <w:lang w:val="en-GB"/>
          </w:rPr>
          <w:t>Tissue Viability                                                                           Homecare D &amp; D Ltd</w:t>
        </w:r>
      </w:p>
    </w:sdtContent>
  </w:sdt>
  <w:sdt>
    <w:sdtPr>
      <w:alias w:val="Date"/>
      <w:id w:val="77547044"/>
      <w:placeholder>
        <w:docPart w:val="C78F544F27C94358BBD7E6599A5B8AF9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8-13T00:00:00Z">
        <w:dateFormat w:val="MMMM d, yyyy"/>
        <w:lid w:val="en-US"/>
        <w:storeMappedDataAs w:val="dateTime"/>
        <w:calendar w:val="gregorian"/>
      </w:date>
    </w:sdtPr>
    <w:sdtContent>
      <w:p w:rsidR="00587288" w:rsidRDefault="005872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August 13, 2019</w:t>
        </w:r>
      </w:p>
    </w:sdtContent>
  </w:sdt>
  <w:p w:rsidR="00587288" w:rsidRDefault="000C53EE">
    <w:pPr>
      <w:pStyle w:val="Header"/>
    </w:pPr>
    <w:r w:rsidRPr="000C53E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757" o:spid="_x0000_s2052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mecare D &amp; D Lt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88" w:rsidRDefault="000C53EE">
    <w:pPr>
      <w:pStyle w:val="Header"/>
    </w:pPr>
    <w:r w:rsidRPr="000C53E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9755" o:spid="_x0000_s2050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mecare D &amp; D Lt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1B6"/>
    <w:multiLevelType w:val="hybridMultilevel"/>
    <w:tmpl w:val="8E20FD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46871"/>
    <w:multiLevelType w:val="hybridMultilevel"/>
    <w:tmpl w:val="F01A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338A"/>
    <w:multiLevelType w:val="hybridMultilevel"/>
    <w:tmpl w:val="0B24E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C0BC0"/>
    <w:multiLevelType w:val="hybridMultilevel"/>
    <w:tmpl w:val="8CF89562"/>
    <w:lvl w:ilvl="0" w:tplc="AA14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47E90"/>
    <w:multiLevelType w:val="singleLevel"/>
    <w:tmpl w:val="91F4B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422651"/>
    <w:multiLevelType w:val="hybridMultilevel"/>
    <w:tmpl w:val="DC7E749C"/>
    <w:lvl w:ilvl="0" w:tplc="9C22707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C094D"/>
    <w:multiLevelType w:val="hybridMultilevel"/>
    <w:tmpl w:val="0E6CAC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D59BF"/>
    <w:multiLevelType w:val="hybridMultilevel"/>
    <w:tmpl w:val="6548D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85B83"/>
    <w:multiLevelType w:val="hybridMultilevel"/>
    <w:tmpl w:val="FCC827D4"/>
    <w:lvl w:ilvl="0" w:tplc="56544488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969F5"/>
    <w:multiLevelType w:val="hybridMultilevel"/>
    <w:tmpl w:val="71E0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6756"/>
    <w:rsid w:val="000150C2"/>
    <w:rsid w:val="00055151"/>
    <w:rsid w:val="000C53EE"/>
    <w:rsid w:val="001D6ECF"/>
    <w:rsid w:val="003178CA"/>
    <w:rsid w:val="0035468F"/>
    <w:rsid w:val="003F5F17"/>
    <w:rsid w:val="00400F3A"/>
    <w:rsid w:val="00403063"/>
    <w:rsid w:val="00412513"/>
    <w:rsid w:val="004E3BED"/>
    <w:rsid w:val="00501912"/>
    <w:rsid w:val="00586E04"/>
    <w:rsid w:val="00587288"/>
    <w:rsid w:val="006050BF"/>
    <w:rsid w:val="00626756"/>
    <w:rsid w:val="00634B0A"/>
    <w:rsid w:val="0068596D"/>
    <w:rsid w:val="006A267A"/>
    <w:rsid w:val="006D1073"/>
    <w:rsid w:val="006E0030"/>
    <w:rsid w:val="007034C1"/>
    <w:rsid w:val="00711C1C"/>
    <w:rsid w:val="007259BA"/>
    <w:rsid w:val="00772CEB"/>
    <w:rsid w:val="007B287C"/>
    <w:rsid w:val="007C2C74"/>
    <w:rsid w:val="007C519D"/>
    <w:rsid w:val="007C71CC"/>
    <w:rsid w:val="007F2747"/>
    <w:rsid w:val="008116C4"/>
    <w:rsid w:val="00891C9A"/>
    <w:rsid w:val="009F03DD"/>
    <w:rsid w:val="00A109BB"/>
    <w:rsid w:val="00A64BB1"/>
    <w:rsid w:val="00AB00F8"/>
    <w:rsid w:val="00B41658"/>
    <w:rsid w:val="00B75778"/>
    <w:rsid w:val="00BE423F"/>
    <w:rsid w:val="00C2512B"/>
    <w:rsid w:val="00C36CBB"/>
    <w:rsid w:val="00C42A82"/>
    <w:rsid w:val="00CF0537"/>
    <w:rsid w:val="00D071B5"/>
    <w:rsid w:val="00D60EF5"/>
    <w:rsid w:val="00E22FD3"/>
    <w:rsid w:val="00E72A29"/>
    <w:rsid w:val="00E90ED5"/>
    <w:rsid w:val="00F00325"/>
    <w:rsid w:val="00F46743"/>
    <w:rsid w:val="00F70D3B"/>
    <w:rsid w:val="00FC411C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063"/>
    <w:pPr>
      <w:keepNext/>
      <w:jc w:val="both"/>
      <w:outlineLvl w:val="0"/>
    </w:pPr>
    <w:rPr>
      <w:rFonts w:ascii="Verdana Ref" w:hAnsi="Verdana Ref"/>
      <w:b/>
      <w:bCs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56"/>
  </w:style>
  <w:style w:type="paragraph" w:styleId="Footer">
    <w:name w:val="footer"/>
    <w:basedOn w:val="Normal"/>
    <w:link w:val="FooterChar"/>
    <w:uiPriority w:val="99"/>
    <w:unhideWhenUsed/>
    <w:rsid w:val="00626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56"/>
  </w:style>
  <w:style w:type="paragraph" w:styleId="BalloonText">
    <w:name w:val="Balloon Text"/>
    <w:basedOn w:val="Normal"/>
    <w:link w:val="BalloonTextChar"/>
    <w:uiPriority w:val="99"/>
    <w:semiHidden/>
    <w:unhideWhenUsed/>
    <w:rsid w:val="0062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3063"/>
    <w:rPr>
      <w:rFonts w:ascii="Verdana Ref" w:eastAsia="Times New Roman" w:hAnsi="Verdana Ref" w:cs="Times New Roman"/>
      <w:b/>
      <w:bCs/>
      <w:i/>
      <w:i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403063"/>
    <w:pPr>
      <w:jc w:val="both"/>
    </w:pPr>
    <w:rPr>
      <w:rFonts w:ascii="Verdana Ref" w:hAnsi="Verdana Ref"/>
      <w:i/>
      <w:i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03063"/>
    <w:rPr>
      <w:rFonts w:ascii="Verdana Ref" w:eastAsia="Times New Roman" w:hAnsi="Verdana Ref" w:cs="Times New Roman"/>
      <w:i/>
      <w:i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03063"/>
    <w:pPr>
      <w:ind w:left="720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BEF089EE3E44178F987CF25AEC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5C1C-40A9-4F5A-B69B-65E7FCF423BD}"/>
      </w:docPartPr>
      <w:docPartBody>
        <w:p w:rsidR="00E3664E" w:rsidRDefault="008A2270" w:rsidP="008A2270">
          <w:pPr>
            <w:pStyle w:val="B4BEF089EE3E44178F987CF25AECDC1B"/>
          </w:pPr>
          <w:r>
            <w:t>[Type the document title]</w:t>
          </w:r>
        </w:p>
      </w:docPartBody>
    </w:docPart>
    <w:docPart>
      <w:docPartPr>
        <w:name w:val="C78F544F27C94358BBD7E6599A5B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42A3-74AC-4032-9E3A-65A1CAD781B3}"/>
      </w:docPartPr>
      <w:docPartBody>
        <w:p w:rsidR="00E3664E" w:rsidRDefault="008A2270" w:rsidP="008A2270">
          <w:pPr>
            <w:pStyle w:val="C78F544F27C94358BBD7E6599A5B8AF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2270"/>
    <w:rsid w:val="003A74F4"/>
    <w:rsid w:val="00576D1F"/>
    <w:rsid w:val="00583B52"/>
    <w:rsid w:val="00632EBD"/>
    <w:rsid w:val="006905A4"/>
    <w:rsid w:val="006D0034"/>
    <w:rsid w:val="007F0C42"/>
    <w:rsid w:val="008055DE"/>
    <w:rsid w:val="008600B3"/>
    <w:rsid w:val="008A2270"/>
    <w:rsid w:val="00D93F4E"/>
    <w:rsid w:val="00E3664E"/>
    <w:rsid w:val="00EB614F"/>
    <w:rsid w:val="00F4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EF089EE3E44178F987CF25AECDC1B">
    <w:name w:val="B4BEF089EE3E44178F987CF25AECDC1B"/>
    <w:rsid w:val="008A2270"/>
  </w:style>
  <w:style w:type="paragraph" w:customStyle="1" w:styleId="C78F544F27C94358BBD7E6599A5B8AF9">
    <w:name w:val="C78F544F27C94358BBD7E6599A5B8AF9"/>
    <w:rsid w:val="008A22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Tissue Viability                                                                           Homecare D &amp; D Ltd</vt:lpstr>
    </vt:vector>
  </TitlesOfParts>
  <Company>Hewlett-Packard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Tissue Viability                                                                           Homecare D &amp; D Ltd</dc:title>
  <dc:creator>Janice</dc:creator>
  <cp:lastModifiedBy>User</cp:lastModifiedBy>
  <cp:revision>2</cp:revision>
  <cp:lastPrinted>2012-06-20T10:26:00Z</cp:lastPrinted>
  <dcterms:created xsi:type="dcterms:W3CDTF">2019-08-16T10:41:00Z</dcterms:created>
  <dcterms:modified xsi:type="dcterms:W3CDTF">2019-08-16T10:41:00Z</dcterms:modified>
</cp:coreProperties>
</file>